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E0037D">
      <w:pPr>
        <w:pStyle w:val="7"/>
        <w:keepNext w:val="0"/>
        <w:keepLines w:val="0"/>
        <w:widowControl/>
        <w:suppressLineNumbers w:val="0"/>
        <w:rPr>
          <w:rFonts w:hint="default" w:ascii="Times New Roman" w:hAnsi="Times New Roman" w:cs="Times New Roman"/>
        </w:rPr>
      </w:pPr>
      <w:r>
        <w:rPr>
          <w:rFonts w:hint="default" w:ascii="Times New Roman" w:hAnsi="Times New Roman" w:cs="Times New Roman"/>
        </w:rPr>
        <w:t xml:space="preserve">In order to implement the spirit of the </w:t>
      </w:r>
      <w:r>
        <w:rPr>
          <w:rStyle w:val="10"/>
          <w:rFonts w:hint="default" w:ascii="Times New Roman" w:hAnsi="Times New Roman" w:cs="Times New Roman"/>
        </w:rPr>
        <w:t>Notice on Launching Extracurricular Sports Training and Raising the Technical Standards of School Athletics</w:t>
      </w:r>
      <w:r>
        <w:rPr>
          <w:rFonts w:hint="default" w:ascii="Times New Roman" w:hAnsi="Times New Roman" w:cs="Times New Roman"/>
        </w:rPr>
        <w:t>, to consolidate and develop traditional sports-program schools and pilot schools at the primary and secondary levels, to improve the technical standards of athletics in regular institutions of higher education, and to cultivate high-level student-athletes with all-round development in morality, intellect, physical fitness, aesthetics, and labor, the enrollment measures for selected higher education institutions on a trial basis to establish high-level sports teams are hereby issued as follows:</w:t>
      </w:r>
    </w:p>
    <w:p w14:paraId="3B7727E5">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5" o:spt="1" style="height:1.5pt;width:432pt;" fillcolor="#A0A0A0" filled="t" stroked="f" coordsize="21600,21600" o:hr="t" o:hrstd="t" o:hralign="center">
            <v:path/>
            <v:fill on="t" focussize="0,0"/>
            <v:stroke on="f"/>
            <v:imagedata o:title=""/>
            <o:lock v:ext="edit"/>
            <w10:wrap type="none"/>
            <w10:anchorlock/>
          </v:rect>
        </w:pict>
      </w:r>
    </w:p>
    <w:p w14:paraId="6CF8817F">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I. Target of Enrollment</w:t>
      </w:r>
    </w:p>
    <w:p w14:paraId="0A28C69C">
      <w:pPr>
        <w:pStyle w:val="7"/>
        <w:keepNext w:val="0"/>
        <w:keepLines w:val="0"/>
        <w:widowControl/>
        <w:suppressLineNumbers w:val="0"/>
        <w:rPr>
          <w:rFonts w:hint="default" w:ascii="Times New Roman" w:hAnsi="Times New Roman" w:cs="Times New Roman"/>
        </w:rPr>
      </w:pPr>
      <w:r>
        <w:rPr>
          <w:rFonts w:hint="default" w:ascii="Times New Roman" w:hAnsi="Times New Roman" w:cs="Times New Roman"/>
        </w:rPr>
        <w:t xml:space="preserve">Students studying at traditional sports-program schools or pilot secondary schools who meet the registration requirements stipulated in the </w:t>
      </w:r>
      <w:r>
        <w:rPr>
          <w:rStyle w:val="10"/>
          <w:rFonts w:hint="default" w:ascii="Times New Roman" w:hAnsi="Times New Roman" w:cs="Times New Roman"/>
        </w:rPr>
        <w:t>Interim Regulations on Enrollment in Regular Institutions of Higher Education</w:t>
      </w:r>
      <w:r>
        <w:rPr>
          <w:rFonts w:hint="default" w:ascii="Times New Roman" w:hAnsi="Times New Roman" w:cs="Times New Roman"/>
        </w:rPr>
        <w:t>, and who during senior high school have placed among the top six in provincial or above-level sports competitions, or have obtained a Grade II Athlete certificate or higher, may apply to regular higher education institutions that are piloting high-level sports teams.</w:t>
      </w:r>
    </w:p>
    <w:p w14:paraId="3B0B2E63">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6" o:spt="1" style="height:1.5pt;width:432pt;" fillcolor="#A0A0A0" filled="t" stroked="f" coordsize="21600,21600" o:hr="t" o:hrstd="t" o:hralign="center">
            <v:path/>
            <v:fill on="t" focussize="0,0"/>
            <v:stroke on="f"/>
            <v:imagedata o:title=""/>
            <o:lock v:ext="edit"/>
            <w10:wrap type="none"/>
            <w10:anchorlock/>
          </v:rect>
        </w:pict>
      </w:r>
    </w:p>
    <w:p w14:paraId="782B886C">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II. Enrollment Procedures</w:t>
      </w:r>
    </w:p>
    <w:p w14:paraId="77466DAB">
      <w:pPr>
        <w:pStyle w:val="7"/>
        <w:keepNext w:val="0"/>
        <w:keepLines w:val="0"/>
        <w:widowControl/>
        <w:suppressLineNumbers w:val="0"/>
        <w:rPr>
          <w:rFonts w:hint="default" w:ascii="Times New Roman" w:hAnsi="Times New Roman" w:cs="Times New Roman"/>
        </w:rPr>
      </w:pPr>
      <w:r>
        <w:rPr>
          <w:rFonts w:hint="default" w:ascii="Times New Roman" w:hAnsi="Times New Roman" w:cs="Times New Roman"/>
        </w:rPr>
        <w:t>Applicants must participate in the National Unified Entrance Examination for Regular Institutions of Higher Education.</w:t>
      </w:r>
    </w:p>
    <w:p w14:paraId="3438D4F3">
      <w:pPr>
        <w:pStyle w:val="7"/>
        <w:keepNext w:val="0"/>
        <w:keepLines w:val="0"/>
        <w:widowControl/>
        <w:suppressLineNumbers w:val="0"/>
        <w:rPr>
          <w:rFonts w:hint="default" w:ascii="Times New Roman" w:hAnsi="Times New Roman" w:cs="Times New Roman"/>
        </w:rPr>
      </w:pPr>
      <w:r>
        <w:rPr>
          <w:rFonts w:hint="default" w:ascii="Times New Roman" w:hAnsi="Times New Roman" w:cs="Times New Roman"/>
        </w:rPr>
        <w:t xml:space="preserve">When registering, candidates must present certification from their traditional sports-program school or pilot secondary school, as well as sports performance certificates issued by relevant authorities, and complete two copies of the </w:t>
      </w:r>
      <w:r>
        <w:rPr>
          <w:rStyle w:val="10"/>
          <w:rFonts w:hint="default" w:ascii="Times New Roman" w:hAnsi="Times New Roman" w:cs="Times New Roman"/>
        </w:rPr>
        <w:t>Sports Performance Registration Form</w:t>
      </w:r>
      <w:r>
        <w:rPr>
          <w:rFonts w:hint="default" w:ascii="Times New Roman" w:hAnsi="Times New Roman" w:cs="Times New Roman"/>
        </w:rPr>
        <w:t>. One copy shall be placed in the candidate’s personal file, and the other shall be kept on record by the Office of the Higher Education Admissions Committee of the respective province, autonomous region, or municipality directly under the Central Government.</w:t>
      </w:r>
    </w:p>
    <w:p w14:paraId="6CD157B0">
      <w:pPr>
        <w:pStyle w:val="7"/>
        <w:keepNext w:val="0"/>
        <w:keepLines w:val="0"/>
        <w:widowControl/>
        <w:suppressLineNumbers w:val="0"/>
        <w:rPr>
          <w:rFonts w:hint="default" w:ascii="Times New Roman" w:hAnsi="Times New Roman" w:cs="Times New Roman"/>
        </w:rPr>
      </w:pPr>
      <w:r>
        <w:rPr>
          <w:rFonts w:hint="default" w:ascii="Times New Roman" w:hAnsi="Times New Roman" w:cs="Times New Roman"/>
        </w:rPr>
        <w:t>Candidates shall fill in their own higher education preferences; pilot institutions and admissions authorities shall not interfere. After the unified examination, pilot institutions shall conduct a strict interview or additional sports test for the candidates.</w:t>
      </w:r>
    </w:p>
    <w:p w14:paraId="7FFFD060">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7" o:spt="1" style="height:1.5pt;width:432pt;" fillcolor="#A0A0A0" filled="t" stroked="f" coordsize="21600,21600" o:hr="t" o:hrstd="t" o:hralign="center">
            <v:path/>
            <v:fill on="t" focussize="0,0"/>
            <v:stroke on="f"/>
            <v:imagedata o:title=""/>
            <o:lock v:ext="edit"/>
            <w10:wrap type="none"/>
            <w10:anchorlock/>
          </v:rect>
        </w:pict>
      </w:r>
    </w:p>
    <w:p w14:paraId="29D7BCA5">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III. Admission</w:t>
      </w:r>
    </w:p>
    <w:p w14:paraId="560BF303">
      <w:pPr>
        <w:pStyle w:val="7"/>
        <w:keepNext w:val="0"/>
        <w:keepLines w:val="0"/>
        <w:widowControl/>
        <w:suppressLineNumbers w:val="0"/>
        <w:rPr>
          <w:rFonts w:hint="default" w:ascii="Times New Roman" w:hAnsi="Times New Roman" w:cs="Times New Roman"/>
        </w:rPr>
      </w:pPr>
      <w:r>
        <w:rPr>
          <w:rFonts w:hint="default" w:ascii="Times New Roman" w:hAnsi="Times New Roman" w:cs="Times New Roman"/>
        </w:rPr>
        <w:t>Among candidates who pass the political and moral assessment as well as the physical health examination, the admitting institutions shall select students on the basis of their sports achievements, provided their examination scores meet the prescribed admission score requirements.</w:t>
      </w:r>
    </w:p>
    <w:p w14:paraId="63C620FD">
      <w:pPr>
        <w:pStyle w:val="7"/>
        <w:keepNext w:val="0"/>
        <w:keepLines w:val="0"/>
        <w:widowControl/>
        <w:suppressLineNumbers w:val="0"/>
        <w:rPr>
          <w:rFonts w:hint="default" w:ascii="Times New Roman" w:hAnsi="Times New Roman" w:cs="Times New Roman"/>
        </w:rPr>
      </w:pPr>
      <w:r>
        <w:rPr>
          <w:rFonts w:hint="default" w:ascii="Times New Roman" w:hAnsi="Times New Roman" w:cs="Times New Roman"/>
        </w:rPr>
        <w:t>The list of admitted students shall be approved by the Office of the Higher Education Admissions Committee of the relevant province, autonomous region, or municipality, after which the pilot institution shall issue the letter of admission.</w:t>
      </w:r>
    </w:p>
    <w:p w14:paraId="0FA1B285">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Admission Standards</w:t>
      </w:r>
    </w:p>
    <w:p w14:paraId="369F3A75">
      <w:pPr>
        <w:keepNext w:val="0"/>
        <w:keepLines w:val="0"/>
        <w:widowControl/>
        <w:numPr>
          <w:ilvl w:val="0"/>
          <w:numId w:val="1"/>
        </w:numPr>
        <w:suppressLineNumbers w:val="0"/>
        <w:spacing w:before="0" w:beforeAutospacing="1" w:after="0" w:afterAutospacing="1"/>
        <w:ind w:left="1440" w:hanging="360"/>
        <w:rPr>
          <w:rFonts w:hint="default" w:ascii="Times New Roman" w:hAnsi="Times New Roman" w:cs="Times New Roman"/>
        </w:rPr>
      </w:pPr>
    </w:p>
    <w:p w14:paraId="26922AC7">
      <w:pPr>
        <w:pStyle w:val="7"/>
        <w:keepNext w:val="0"/>
        <w:keepLines w:val="0"/>
        <w:widowControl/>
        <w:suppressLineNumbers w:val="0"/>
        <w:ind w:left="720"/>
        <w:rPr>
          <w:rFonts w:hint="default" w:ascii="Times New Roman" w:hAnsi="Times New Roman" w:cs="Times New Roman"/>
        </w:rPr>
      </w:pPr>
      <w:r>
        <w:rPr>
          <w:rFonts w:hint="default" w:ascii="Times New Roman" w:hAnsi="Times New Roman" w:cs="Times New Roman"/>
        </w:rPr>
        <w:t>Candidates who have placed among the top six in provincial or above-level sports competitions, or who have obtained a Grade II Athlete certificate, may be admitted by pilot institutions with scores up to 50 points below the locally prescribed undergraduate admission control line.</w:t>
      </w:r>
    </w:p>
    <w:p w14:paraId="78ED874D">
      <w:pPr>
        <w:keepNext w:val="0"/>
        <w:keepLines w:val="0"/>
        <w:widowControl/>
        <w:numPr>
          <w:ilvl w:val="0"/>
          <w:numId w:val="1"/>
        </w:numPr>
        <w:suppressLineNumbers w:val="0"/>
        <w:spacing w:before="0" w:beforeAutospacing="1" w:after="0" w:afterAutospacing="1"/>
        <w:ind w:left="1440" w:hanging="360"/>
        <w:rPr>
          <w:rFonts w:hint="default" w:ascii="Times New Roman" w:hAnsi="Times New Roman" w:cs="Times New Roman"/>
        </w:rPr>
      </w:pPr>
    </w:p>
    <w:p w14:paraId="24A1FF8D">
      <w:pPr>
        <w:keepNext w:val="0"/>
        <w:keepLines w:val="0"/>
        <w:widowControl/>
        <w:numPr>
          <w:ilvl w:val="0"/>
          <w:numId w:val="1"/>
        </w:numPr>
        <w:suppressLineNumbers w:val="0"/>
        <w:spacing w:before="0" w:beforeAutospacing="1" w:after="0" w:afterAutospacing="1"/>
        <w:ind w:left="1440" w:hanging="360"/>
        <w:rPr>
          <w:rFonts w:hint="default" w:ascii="Times New Roman" w:hAnsi="Times New Roman" w:cs="Times New Roman"/>
        </w:rPr>
      </w:pPr>
    </w:p>
    <w:p w14:paraId="2A956531">
      <w:pPr>
        <w:pStyle w:val="7"/>
        <w:keepNext w:val="0"/>
        <w:keepLines w:val="0"/>
        <w:widowControl/>
        <w:suppressLineNumbers w:val="0"/>
        <w:ind w:left="720"/>
        <w:rPr>
          <w:rFonts w:hint="default" w:ascii="Times New Roman" w:hAnsi="Times New Roman" w:cs="Times New Roman"/>
        </w:rPr>
      </w:pPr>
      <w:r>
        <w:rPr>
          <w:rFonts w:hint="default" w:ascii="Times New Roman" w:hAnsi="Times New Roman" w:cs="Times New Roman"/>
        </w:rPr>
        <w:t>Candidates who have placed among the top eight in official competitions organized by international sports organizations, or among the top six in national-level sports competitions (including national selection trials for the World Secondary School Games), or who have obtained the title of Master Sportsman or a Grade I Athlete certificate, may be admitted by pilot institutions with scores up to 80 points below the locally prescribed undergraduate admission control line.</w:t>
      </w:r>
    </w:p>
    <w:p w14:paraId="0166103C">
      <w:pPr>
        <w:keepNext w:val="0"/>
        <w:keepLines w:val="0"/>
        <w:widowControl/>
        <w:numPr>
          <w:ilvl w:val="0"/>
          <w:numId w:val="1"/>
        </w:numPr>
        <w:suppressLineNumbers w:val="0"/>
        <w:spacing w:before="0" w:beforeAutospacing="1" w:after="0" w:afterAutospacing="1"/>
        <w:ind w:left="1440" w:hanging="360"/>
        <w:rPr>
          <w:rFonts w:hint="default" w:ascii="Times New Roman" w:hAnsi="Times New Roman" w:cs="Times New Roman"/>
        </w:rPr>
      </w:pPr>
    </w:p>
    <w:p w14:paraId="4DD2D386">
      <w:pPr>
        <w:keepNext w:val="0"/>
        <w:keepLines w:val="0"/>
        <w:widowControl/>
        <w:numPr>
          <w:ilvl w:val="0"/>
          <w:numId w:val="1"/>
        </w:numPr>
        <w:suppressLineNumbers w:val="0"/>
        <w:spacing w:before="0" w:beforeAutospacing="1" w:after="0" w:afterAutospacing="1"/>
        <w:ind w:left="1440" w:hanging="360"/>
        <w:rPr>
          <w:rFonts w:hint="default" w:ascii="Times New Roman" w:hAnsi="Times New Roman" w:cs="Times New Roman"/>
        </w:rPr>
      </w:pPr>
    </w:p>
    <w:p w14:paraId="4FF00676">
      <w:pPr>
        <w:pStyle w:val="7"/>
        <w:keepNext w:val="0"/>
        <w:keepLines w:val="0"/>
        <w:widowControl/>
        <w:suppressLineNumbers w:val="0"/>
        <w:ind w:left="720"/>
        <w:rPr>
          <w:rFonts w:hint="default" w:ascii="Times New Roman" w:hAnsi="Times New Roman" w:cs="Times New Roman"/>
        </w:rPr>
      </w:pPr>
      <w:r>
        <w:rPr>
          <w:rFonts w:hint="default" w:ascii="Times New Roman" w:hAnsi="Times New Roman" w:cs="Times New Roman"/>
        </w:rPr>
        <w:t>Candidates whose total score in the academic examination is within 200 points below the local undergraduate admission control line, who have achieved the above-mentioned rankings or certificates, and who demonstrate clear potential for development, may be admitted as preparatory students.</w:t>
      </w:r>
    </w:p>
    <w:p w14:paraId="3113F808">
      <w:pPr>
        <w:keepNext w:val="0"/>
        <w:keepLines w:val="0"/>
        <w:widowControl/>
        <w:numPr>
          <w:ilvl w:val="0"/>
          <w:numId w:val="1"/>
        </w:numPr>
        <w:suppressLineNumbers w:val="0"/>
        <w:spacing w:before="0" w:beforeAutospacing="1" w:after="0" w:afterAutospacing="1"/>
        <w:ind w:left="1440" w:hanging="360"/>
        <w:rPr>
          <w:rFonts w:hint="default" w:ascii="Times New Roman" w:hAnsi="Times New Roman" w:cs="Times New Roman"/>
        </w:rPr>
      </w:pPr>
    </w:p>
    <w:p w14:paraId="53CA2A4C">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8" o:spt="1" style="height:1.5pt;width:432pt;" fillcolor="#A0A0A0" filled="t" stroked="f" coordsize="21600,21600" o:hr="t" o:hrstd="t" o:hralign="center">
            <v:path/>
            <v:fill on="t" focussize="0,0"/>
            <v:stroke on="f"/>
            <v:imagedata o:title=""/>
            <o:lock v:ext="edit"/>
            <w10:wrap type="none"/>
            <w10:anchorlock/>
          </v:rect>
        </w:pict>
      </w:r>
    </w:p>
    <w:p w14:paraId="451DCAFB">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IV. Preparatory Classes</w:t>
      </w:r>
    </w:p>
    <w:p w14:paraId="196B86AE">
      <w:pPr>
        <w:pStyle w:val="7"/>
        <w:keepNext w:val="0"/>
        <w:keepLines w:val="0"/>
        <w:widowControl/>
        <w:suppressLineNumbers w:val="0"/>
        <w:rPr>
          <w:rFonts w:hint="default" w:ascii="Times New Roman" w:hAnsi="Times New Roman" w:cs="Times New Roman"/>
        </w:rPr>
      </w:pPr>
      <w:r>
        <w:rPr>
          <w:rFonts w:hint="default" w:ascii="Times New Roman" w:hAnsi="Times New Roman" w:cs="Times New Roman"/>
        </w:rPr>
        <w:t>Pilot institutions wishing to establish preparatory classes must obtain approval from the Commission. Enrollment in preparatory classes shall not exceed 1 percent of the institution’s annual enrollment plan.</w:t>
      </w:r>
    </w:p>
    <w:p w14:paraId="2495098D">
      <w:pPr>
        <w:pStyle w:val="7"/>
        <w:keepNext w:val="0"/>
        <w:keepLines w:val="0"/>
        <w:widowControl/>
        <w:suppressLineNumbers w:val="0"/>
        <w:rPr>
          <w:rFonts w:hint="default" w:ascii="Times New Roman" w:hAnsi="Times New Roman" w:cs="Times New Roman"/>
        </w:rPr>
      </w:pPr>
      <w:r>
        <w:rPr>
          <w:rFonts w:hint="default" w:ascii="Times New Roman" w:hAnsi="Times New Roman" w:cs="Times New Roman"/>
        </w:rPr>
        <w:t>Preparatory students shall receive one year of supplementary academic instruction organized by the pilot institution. Those who pass the institution’s examination shall be transferred to regular undergraduate (or junior college) programs; those who fail shall be dismissed.</w:t>
      </w:r>
    </w:p>
    <w:p w14:paraId="3F1886B4">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9" o:spt="1" style="height:1.5pt;width:432pt;" fillcolor="#A0A0A0" filled="t" stroked="f" coordsize="21600,21600" o:hr="t" o:hrstd="t" o:hralign="center">
            <v:path/>
            <v:fill on="t" focussize="0,0"/>
            <v:stroke on="f"/>
            <v:imagedata o:title=""/>
            <o:lock v:ext="edit"/>
            <w10:wrap type="none"/>
            <w10:anchorlock/>
          </v:rect>
        </w:pict>
      </w:r>
    </w:p>
    <w:p w14:paraId="30EB8B82">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V. Teaching and Administration</w:t>
      </w:r>
    </w:p>
    <w:p w14:paraId="2EB6AB66">
      <w:pPr>
        <w:pStyle w:val="7"/>
        <w:keepNext w:val="0"/>
        <w:keepLines w:val="0"/>
        <w:widowControl/>
        <w:suppressLineNumbers w:val="0"/>
        <w:rPr>
          <w:rFonts w:hint="default" w:ascii="Times New Roman" w:hAnsi="Times New Roman" w:cs="Times New Roman"/>
        </w:rPr>
      </w:pPr>
      <w:r>
        <w:rPr>
          <w:rFonts w:hint="default" w:ascii="Times New Roman" w:hAnsi="Times New Roman" w:cs="Times New Roman"/>
        </w:rPr>
        <w:t>Institutions shall create favorable conditions to help students select appropriate majors, strengthen academic guidance, and strive to ensure the timely completion of their studies. Where necessary, the length of study may be appropriately extended to guarantee the quality of graduates.</w:t>
      </w:r>
    </w:p>
    <w:p w14:paraId="6187DA09">
      <w:pPr>
        <w:pStyle w:val="7"/>
        <w:keepNext w:val="0"/>
        <w:keepLines w:val="0"/>
        <w:widowControl/>
        <w:suppressLineNumbers w:val="0"/>
        <w:rPr>
          <w:rFonts w:hint="default" w:ascii="Times New Roman" w:hAnsi="Times New Roman" w:cs="Times New Roman"/>
        </w:rPr>
      </w:pPr>
      <w:r>
        <w:rPr>
          <w:rFonts w:hint="default" w:ascii="Times New Roman" w:hAnsi="Times New Roman" w:cs="Times New Roman"/>
        </w:rPr>
        <w:t>Students enrolled in preparatory classes may not participate in national collegiate sports games during their preparatory study period.</w:t>
      </w:r>
    </w:p>
    <w:p w14:paraId="3C57C4E4">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0" o:spt="1" style="height:1.5pt;width:432pt;" fillcolor="#A0A0A0" filled="t" stroked="f" coordsize="21600,21600" o:hr="t" o:hrstd="t" o:hralign="center">
            <v:path/>
            <v:fill on="t" focussize="0,0"/>
            <v:stroke on="f"/>
            <v:imagedata o:title=""/>
            <o:lock v:ext="edit"/>
            <w10:wrap type="none"/>
            <w10:anchorlock/>
          </v:rect>
        </w:pict>
      </w:r>
    </w:p>
    <w:p w14:paraId="5674AF0C">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VI. Other Provisions</w:t>
      </w:r>
      <w:bookmarkStart w:id="0" w:name="_GoBack"/>
      <w:bookmarkEnd w:id="0"/>
    </w:p>
    <w:p w14:paraId="3DC18ABC">
      <w:pPr>
        <w:pStyle w:val="7"/>
        <w:keepNext w:val="0"/>
        <w:keepLines w:val="0"/>
        <w:widowControl/>
        <w:suppressLineNumbers w:val="0"/>
        <w:rPr>
          <w:rFonts w:hint="default" w:ascii="Times New Roman" w:hAnsi="Times New Roman" w:cs="Times New Roman"/>
        </w:rPr>
      </w:pPr>
      <w:r>
        <w:rPr>
          <w:rFonts w:hint="default" w:ascii="Times New Roman" w:hAnsi="Times New Roman" w:cs="Times New Roman"/>
        </w:rPr>
        <w:t xml:space="preserve">Pilot institutions shall submit the </w:t>
      </w:r>
      <w:r>
        <w:rPr>
          <w:rStyle w:val="10"/>
          <w:rFonts w:hint="default" w:ascii="Times New Roman" w:hAnsi="Times New Roman" w:cs="Times New Roman"/>
        </w:rPr>
        <w:t>Statistics Form on Newly Enrolled Students</w:t>
      </w:r>
      <w:r>
        <w:rPr>
          <w:rFonts w:hint="default" w:ascii="Times New Roman" w:hAnsi="Times New Roman" w:cs="Times New Roman"/>
        </w:rPr>
        <w:t xml:space="preserve"> to the Department of Student Affairs of Higher Education and the Department of Physical Education and Health of the Commission for record by September 20 each year.</w:t>
      </w:r>
    </w:p>
    <w:p w14:paraId="223AB0EE">
      <w:pPr>
        <w:pStyle w:val="7"/>
        <w:keepNext w:val="0"/>
        <w:keepLines w:val="0"/>
        <w:widowControl/>
        <w:suppressLineNumbers w:val="0"/>
        <w:rPr>
          <w:rFonts w:hint="default" w:ascii="Times New Roman" w:hAnsi="Times New Roman" w:cs="Times New Roman"/>
        </w:rPr>
      </w:pPr>
      <w:r>
        <w:rPr>
          <w:rFonts w:hint="default" w:ascii="Times New Roman" w:hAnsi="Times New Roman" w:cs="Times New Roman"/>
        </w:rPr>
        <w:t>Pilot institutions that violate the requirements of this Circular shall have their pilot status revoked. Admissions personnel who violate the admission standards shall be subject to disciplinary action. Students admitted below the prescribed standards shall be returned. Candidates who commit fraud shall, upon discovery, have their student status revoked.</w:t>
      </w:r>
    </w:p>
    <w:p w14:paraId="5F9E31A4">
      <w:pPr>
        <w:rPr>
          <w:rFonts w:hint="default" w:ascii="Times New Roman" w:hAnsi="Times New Roman" w:cs="Times New Roma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幼圆">
    <w:panose1 w:val="0201050906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199D9C"/>
    <w:multiLevelType w:val="multilevel"/>
    <w:tmpl w:val="1A199D9C"/>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M3YTZhMmQ5YjRkYWU4ZjU1Y2RhODcyN2E4MDQ1YWIifQ=="/>
  </w:docVars>
  <w:rsids>
    <w:rsidRoot w:val="002B6439"/>
    <w:rsid w:val="00137B56"/>
    <w:rsid w:val="002B6439"/>
    <w:rsid w:val="00781877"/>
    <w:rsid w:val="00E74A49"/>
    <w:rsid w:val="2CC33F9A"/>
    <w:rsid w:val="719103D1"/>
    <w:rsid w:val="74D355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link w:val="14"/>
    <w:autoRedefine/>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paragraph" w:styleId="3">
    <w:name w:val="heading 2"/>
    <w:basedOn w:val="1"/>
    <w:next w:val="1"/>
    <w:autoRedefine/>
    <w:semiHidden/>
    <w:unhideWhenUsed/>
    <w:qFormat/>
    <w:uiPriority w:val="9"/>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character" w:styleId="10">
    <w:name w:val="Emphasis"/>
    <w:basedOn w:val="9"/>
    <w:qFormat/>
    <w:uiPriority w:val="20"/>
    <w:rPr>
      <w:i/>
    </w:rPr>
  </w:style>
  <w:style w:type="character" w:styleId="11">
    <w:name w:val="Hyperlink"/>
    <w:basedOn w:val="9"/>
    <w:autoRedefine/>
    <w:semiHidden/>
    <w:unhideWhenUsed/>
    <w:qFormat/>
    <w:uiPriority w:val="99"/>
    <w:rPr>
      <w:color w:val="0000FF"/>
      <w:u w:val="single"/>
    </w:rPr>
  </w:style>
  <w:style w:type="character" w:customStyle="1" w:styleId="12">
    <w:name w:val="页眉 字符"/>
    <w:basedOn w:val="9"/>
    <w:link w:val="6"/>
    <w:qFormat/>
    <w:uiPriority w:val="99"/>
    <w:rPr>
      <w:sz w:val="18"/>
      <w:szCs w:val="18"/>
    </w:rPr>
  </w:style>
  <w:style w:type="character" w:customStyle="1" w:styleId="13">
    <w:name w:val="页脚 字符"/>
    <w:basedOn w:val="9"/>
    <w:link w:val="5"/>
    <w:autoRedefine/>
    <w:uiPriority w:val="99"/>
    <w:rPr>
      <w:sz w:val="18"/>
      <w:szCs w:val="18"/>
    </w:rPr>
  </w:style>
  <w:style w:type="character" w:customStyle="1" w:styleId="14">
    <w:name w:val="标题 1 字符"/>
    <w:basedOn w:val="9"/>
    <w:link w:val="2"/>
    <w:qFormat/>
    <w:uiPriority w:val="9"/>
    <w:rPr>
      <w:rFonts w:ascii="宋体" w:hAnsi="宋体" w:eastAsia="宋体" w:cs="宋体"/>
      <w:b/>
      <w:bCs/>
      <w:kern w:val="36"/>
      <w:sz w:val="48"/>
      <w:szCs w:val="4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1128</Words>
  <Characters>1134</Characters>
  <Lines>15</Lines>
  <Paragraphs>4</Paragraphs>
  <TotalTime>0</TotalTime>
  <ScaleCrop>false</ScaleCrop>
  <LinksUpToDate>false</LinksUpToDate>
  <CharactersWithSpaces>1134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2022-09-23T06:46:00Z</dcterms:created>
  <dc:creator>石 屹</dc:creator>
  <cp:lastModifiedBy>CI</cp:lastModifiedBy>
  <dcterms:modified xsi:type="dcterms:W3CDTF">2026-03-25T00:56:26Z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258782BAD50645F9917489B60AD6C0D8_13</vt:lpwstr>
  </property>
  <property fmtid="{D5CDD505-2E9C-101B-9397-08002B2CF9AE}" pid="4" name="KSOTemplateDocerSaveRecord">
    <vt:lpwstr>eyJoZGlkIjoiOTM3YTZhMmQ5YjRkYWU4ZjU1Y2RhODcyN2E4MDQ1YWIiLCJ1c2VySWQiOiI0MzUzNTQ5NTIifQ==</vt:lpwstr>
  </property>
</Properties>
</file>